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DA484" w14:textId="77777777" w:rsidR="0086365D" w:rsidRDefault="0086365D" w:rsidP="0086365D">
      <w:pPr>
        <w:jc w:val="center"/>
      </w:pPr>
    </w:p>
    <w:p w14:paraId="591D54D0" w14:textId="77777777" w:rsidR="0086365D" w:rsidRDefault="0086365D" w:rsidP="0086365D">
      <w:pPr>
        <w:jc w:val="center"/>
      </w:pPr>
    </w:p>
    <w:p w14:paraId="554B88F3" w14:textId="77777777" w:rsidR="000C5411" w:rsidRPr="00961B6B" w:rsidRDefault="0086365D" w:rsidP="0086365D">
      <w:pPr>
        <w:jc w:val="center"/>
        <w:rPr>
          <w:b/>
        </w:rPr>
      </w:pPr>
      <w:r w:rsidRPr="00961B6B">
        <w:rPr>
          <w:b/>
        </w:rPr>
        <w:t>TÜRKİYE’NİN ENERJİ PROFİLİ VE TARIMSAL ÜRETİMDE ENERJİ KULLANIMI AÇISINDAN KOP BÖLGESİ ÖRNEĞİ</w:t>
      </w:r>
    </w:p>
    <w:p w14:paraId="46EB623D" w14:textId="77777777" w:rsidR="0015131A" w:rsidRPr="00961B6B" w:rsidRDefault="0015131A" w:rsidP="0086365D">
      <w:pPr>
        <w:jc w:val="center"/>
        <w:rPr>
          <w:b/>
        </w:rPr>
      </w:pPr>
    </w:p>
    <w:p w14:paraId="4F248737" w14:textId="476426A4" w:rsidR="0015131A" w:rsidRPr="00961B6B" w:rsidRDefault="0015131A" w:rsidP="0086365D">
      <w:pPr>
        <w:jc w:val="center"/>
        <w:rPr>
          <w:b/>
        </w:rPr>
      </w:pPr>
      <w:r w:rsidRPr="00961B6B">
        <w:rPr>
          <w:b/>
        </w:rPr>
        <w:t>ÖZET</w:t>
      </w:r>
    </w:p>
    <w:p w14:paraId="4DD1C6DE" w14:textId="77777777" w:rsidR="0086365D" w:rsidRDefault="0086365D" w:rsidP="0086365D">
      <w:pPr>
        <w:jc w:val="center"/>
      </w:pPr>
    </w:p>
    <w:p w14:paraId="03C6FE68" w14:textId="77777777" w:rsidR="0086365D" w:rsidRDefault="0007349B" w:rsidP="0007349B">
      <w:pPr>
        <w:jc w:val="both"/>
      </w:pPr>
      <w:r>
        <w:tab/>
      </w:r>
    </w:p>
    <w:p w14:paraId="041A8166" w14:textId="1945DE19" w:rsidR="0007349B" w:rsidRDefault="00A866AC" w:rsidP="0007349B">
      <w:pPr>
        <w:jc w:val="both"/>
      </w:pPr>
      <w:r>
        <w:tab/>
      </w:r>
      <w:r w:rsidR="00581867">
        <w:t>Ülkelerin ürettiği gayrisafi yurt içi h</w:t>
      </w:r>
      <w:r>
        <w:t>asıla</w:t>
      </w:r>
      <w:r w:rsidR="00581867">
        <w:t xml:space="preserve">lar göz önünde bulundurularak, </w:t>
      </w:r>
      <w:r w:rsidR="00676A57">
        <w:t>Uluslararası Para Fonu</w:t>
      </w:r>
      <w:r w:rsidR="00126956">
        <w:t xml:space="preserve"> (IMF)</w:t>
      </w:r>
      <w:r w:rsidR="00676A57">
        <w:t xml:space="preserve"> </w:t>
      </w:r>
      <w:r w:rsidR="00581867">
        <w:t>tarafından 2017 yılı için yapılan sıralamada ülkemiz, dünyanın en büyük 17. ekonomisi olarak üst sıralarda yer almaktadır. Hükümetimiz tarafından ekonomik büyüme anlamında konulmuş olan</w:t>
      </w:r>
      <w:r>
        <w:t xml:space="preserve"> 2023 </w:t>
      </w:r>
      <w:r w:rsidR="00581867">
        <w:t xml:space="preserve">yılı </w:t>
      </w:r>
      <w:r>
        <w:t xml:space="preserve">hedefleri </w:t>
      </w:r>
      <w:r w:rsidR="00581867">
        <w:t>düşünüldüğünde bu listenin üst sıralarına doğru istikrarlı bir çıkışın hedeflendiği görülmektedir. Ancak bu durumun gerçekleşebilmesi için en önemli parametrelerden bir tanesi tarımın da dahil olduğu farklı sektörlerde üretimin devam ettirilmesidir. Bu devamlılık için ihtiyaç duyulan en önemli araçlardan bir tanesi ise öncelikle Türkiye’nin genel anlamda enerji güvenliğinin sağlanabilmesi sonra</w:t>
      </w:r>
      <w:r w:rsidR="00A41DA5">
        <w:t xml:space="preserve">sında ise </w:t>
      </w:r>
      <w:proofErr w:type="spellStart"/>
      <w:r w:rsidR="00A41DA5">
        <w:t>sektörel</w:t>
      </w:r>
      <w:proofErr w:type="spellEnd"/>
      <w:r w:rsidR="00A41DA5">
        <w:t xml:space="preserve"> bazda </w:t>
      </w:r>
      <w:r w:rsidR="00581867">
        <w:t xml:space="preserve">enerji </w:t>
      </w:r>
      <w:r w:rsidR="00CE76EF">
        <w:t>yönetiminin doğru yapılabilmesidir.</w:t>
      </w:r>
    </w:p>
    <w:p w14:paraId="58E221B6" w14:textId="53DE1E50" w:rsidR="0015131A" w:rsidRPr="0015131A" w:rsidRDefault="007C6276" w:rsidP="0015131A">
      <w:pPr>
        <w:jc w:val="both"/>
      </w:pPr>
      <w:r>
        <w:tab/>
        <w:t>Ülkemizde birincil enerji tüketiminin sektörlere göre dağılımında tarım sektöründeki kullanım yaklaşık %5 gibi bi</w:t>
      </w:r>
      <w:r w:rsidR="00A1055E">
        <w:t xml:space="preserve">r orana karşılık gelmektedir. </w:t>
      </w:r>
      <w:r w:rsidR="00126956">
        <w:t>Enerji Piyasaları Denetleme Kurumunun 2015 yılı istatistiklerine göre, tüketici türüne göre yapılan faturalandırmada ise tarımsal sulamanın payı %2,52’dir.</w:t>
      </w:r>
      <w:r w:rsidR="0015131A">
        <w:t xml:space="preserve"> Bu bilgilerden hareketle tarımsal üretimin ülkemizdeki </w:t>
      </w:r>
      <w:proofErr w:type="gramStart"/>
      <w:r w:rsidR="0015131A">
        <w:t>enerji</w:t>
      </w:r>
      <w:proofErr w:type="gramEnd"/>
      <w:r w:rsidR="0015131A">
        <w:t xml:space="preserve"> tüketimindeki payını azımsamak ise yanıltıcı olacaktır. Çünkü tarım sektöründe kullanılan makinaların, ilaç, tohumluk ve gübrenin üretiminde de enerji kullanılmaktadır. Seralardan, modern besicilik için kullanılan hayvan barınaklarına ve diğer binalara, biçerdöverlerden</w:t>
      </w:r>
      <w:r w:rsidR="00306200">
        <w:t>,</w:t>
      </w:r>
      <w:r w:rsidR="0015131A">
        <w:t xml:space="preserve"> traktörlere tarımsal üretimin farklı aşamalarında karşımıza çıkan ve enerji tüketen tüm unsurlar birlikte düşünülmelidir.</w:t>
      </w:r>
    </w:p>
    <w:p w14:paraId="07E2E094" w14:textId="5B7D8D63" w:rsidR="00CE76EF" w:rsidRDefault="0015131A" w:rsidP="0007349B">
      <w:pPr>
        <w:jc w:val="both"/>
      </w:pPr>
      <w:r>
        <w:tab/>
      </w:r>
      <w:r w:rsidR="00183BC5" w:rsidRPr="004F0FCE">
        <w:t>Bu çalışmada</w:t>
      </w:r>
      <w:r w:rsidR="00CE76EF" w:rsidRPr="004F0FCE">
        <w:t xml:space="preserve"> </w:t>
      </w:r>
      <w:r w:rsidR="00183BC5" w:rsidRPr="004F0FCE">
        <w:t xml:space="preserve">öncelikle </w:t>
      </w:r>
      <w:r w:rsidR="00CE76EF" w:rsidRPr="004F0FCE">
        <w:t>Türkiye’nin genel anlamda</w:t>
      </w:r>
      <w:r w:rsidR="00183BC5" w:rsidRPr="004F0FCE">
        <w:t>,</w:t>
      </w:r>
      <w:r w:rsidR="00CE76EF" w:rsidRPr="004F0FCE">
        <w:t xml:space="preserve"> enerji tedarikçisi bir ülke olarak</w:t>
      </w:r>
      <w:r w:rsidR="004F0FCE" w:rsidRPr="004F0FCE">
        <w:t>, enerji profili incelenecektir</w:t>
      </w:r>
      <w:r w:rsidR="00CE76EF" w:rsidRPr="004F0FCE">
        <w:t>.</w:t>
      </w:r>
      <w:r w:rsidR="00CE76EF">
        <w:t xml:space="preserve"> Sonrasında ise tarımsal üretime odaklı olarak ülkemizde enerji yönetiminin nasıl şekillendirildiğine değinilecektir. Son olarak KOP Bölgesi özelinde tarımsal üretimde enerji kullanımıyla alakalı yapılacak bir analizle, bölgedeki durum değerlendirilecektir. Bu değerlendirmenin amacı hem KOP Bölgesi özelinde mevcut duruma ışık tutmak hem de eldeki veriler ışığında geleceğe yönelik bir projeksiyon ortaya koymaya çalışmak olacaktır.</w:t>
      </w:r>
    </w:p>
    <w:p w14:paraId="0D7C8F06" w14:textId="77777777" w:rsidR="00505C12" w:rsidRDefault="00505C12" w:rsidP="0007349B">
      <w:pPr>
        <w:jc w:val="both"/>
      </w:pPr>
    </w:p>
    <w:p w14:paraId="7E879D23" w14:textId="45E69079" w:rsidR="00505C12" w:rsidRPr="00505C12" w:rsidRDefault="00505C12" w:rsidP="0007349B">
      <w:pPr>
        <w:jc w:val="both"/>
      </w:pPr>
      <w:r w:rsidRPr="00505C12">
        <w:rPr>
          <w:b/>
        </w:rPr>
        <w:t>ANAHTAR KELİMELER:</w:t>
      </w:r>
      <w:r>
        <w:rPr>
          <w:b/>
        </w:rPr>
        <w:t xml:space="preserve"> </w:t>
      </w:r>
      <w:r w:rsidRPr="00505C12">
        <w:t>Enerji güvenliği</w:t>
      </w:r>
      <w:r>
        <w:rPr>
          <w:b/>
        </w:rPr>
        <w:t xml:space="preserve">, </w:t>
      </w:r>
      <w:r>
        <w:t>fosil yakıtlar, yenilenebilir enerji, tarım, KOP</w:t>
      </w:r>
    </w:p>
    <w:p w14:paraId="25CE3BEC" w14:textId="77777777" w:rsidR="0086365D" w:rsidRDefault="0086365D" w:rsidP="0086365D">
      <w:pPr>
        <w:jc w:val="center"/>
      </w:pPr>
    </w:p>
    <w:p w14:paraId="73DDA260" w14:textId="61234067" w:rsidR="0086365D" w:rsidRDefault="00AE2353" w:rsidP="0086365D">
      <w:pPr>
        <w:jc w:val="center"/>
        <w:rPr>
          <w:b/>
        </w:rPr>
      </w:pPr>
      <w:r w:rsidRPr="00AE2353">
        <w:rPr>
          <w:b/>
        </w:rPr>
        <w:t>ABSTRACT</w:t>
      </w:r>
    </w:p>
    <w:p w14:paraId="3745ED36" w14:textId="77777777" w:rsidR="00054B91" w:rsidRDefault="00054B91" w:rsidP="0086365D">
      <w:pPr>
        <w:jc w:val="center"/>
        <w:rPr>
          <w:b/>
        </w:rPr>
      </w:pPr>
    </w:p>
    <w:p w14:paraId="10AA097C" w14:textId="7AA601AD" w:rsidR="00054B91" w:rsidRPr="00AA7D5D" w:rsidRDefault="004F0FCE" w:rsidP="00054B91">
      <w:pPr>
        <w:jc w:val="both"/>
        <w:rPr>
          <w:lang w:val="en-US"/>
        </w:rPr>
      </w:pPr>
      <w:r>
        <w:rPr>
          <w:lang w:val="en-US"/>
        </w:rPr>
        <w:tab/>
      </w:r>
      <w:r w:rsidR="00054B91" w:rsidRPr="003829C2">
        <w:rPr>
          <w:lang w:val="en-US"/>
        </w:rPr>
        <w:t>According to International Monetary Fund (IMF) data, Turkey is ranked as 17</w:t>
      </w:r>
      <w:r w:rsidR="00054B91" w:rsidRPr="003829C2">
        <w:rPr>
          <w:vertAlign w:val="superscript"/>
          <w:lang w:val="en-US"/>
        </w:rPr>
        <w:t>th</w:t>
      </w:r>
      <w:r w:rsidR="00054B91" w:rsidRPr="003829C2">
        <w:rPr>
          <w:lang w:val="en-US"/>
        </w:rPr>
        <w:t xml:space="preserve"> biggest economy in the world</w:t>
      </w:r>
      <w:r w:rsidR="00B87522" w:rsidRPr="003829C2">
        <w:rPr>
          <w:lang w:val="en-US"/>
        </w:rPr>
        <w:t xml:space="preserve"> in 2017, when the Gross Domestic Products (GDP) is considered</w:t>
      </w:r>
      <w:r w:rsidR="00054B91" w:rsidRPr="003829C2">
        <w:rPr>
          <w:lang w:val="en-US"/>
        </w:rPr>
        <w:t xml:space="preserve">. </w:t>
      </w:r>
      <w:r w:rsidR="00B87522" w:rsidRPr="003829C2">
        <w:rPr>
          <w:lang w:val="en-US"/>
        </w:rPr>
        <w:t>Based on the objective of the gover</w:t>
      </w:r>
      <w:r w:rsidR="003829C2">
        <w:rPr>
          <w:lang w:val="en-US"/>
        </w:rPr>
        <w:t>n</w:t>
      </w:r>
      <w:r w:rsidR="00B87522" w:rsidRPr="003829C2">
        <w:rPr>
          <w:lang w:val="en-US"/>
        </w:rPr>
        <w:t>ment, that is to be the 10</w:t>
      </w:r>
      <w:r w:rsidR="00B87522" w:rsidRPr="003829C2">
        <w:rPr>
          <w:vertAlign w:val="superscript"/>
          <w:lang w:val="en-US"/>
        </w:rPr>
        <w:t>th</w:t>
      </w:r>
      <w:r w:rsidR="00B87522" w:rsidRPr="003829C2">
        <w:rPr>
          <w:lang w:val="en-US"/>
        </w:rPr>
        <w:t xml:space="preserve"> biggest economy in 2023, it can be comfortably said that there is a continuous objective for the </w:t>
      </w:r>
      <w:r w:rsidR="006C10AD">
        <w:rPr>
          <w:lang w:val="en-US"/>
        </w:rPr>
        <w:t>economic growth</w:t>
      </w:r>
      <w:r w:rsidR="004505FC" w:rsidRPr="003829C2">
        <w:rPr>
          <w:lang w:val="en-US"/>
        </w:rPr>
        <w:t>. Without any doubt, to achieve these goals, including the agriculture sector, the manufacturing has</w:t>
      </w:r>
      <w:r w:rsidR="003829C2" w:rsidRPr="003829C2">
        <w:rPr>
          <w:lang w:val="en-US"/>
        </w:rPr>
        <w:t xml:space="preserve"> to carry on sustainably. Satisfying this sustainability is heavily relied on satisfying the energy security as the first and then efficiently managing the energy consumption.</w:t>
      </w:r>
    </w:p>
    <w:p w14:paraId="32C4A785" w14:textId="4D9B4D92" w:rsidR="003829C2" w:rsidRDefault="004F0FCE" w:rsidP="00054B91">
      <w:pPr>
        <w:jc w:val="both"/>
        <w:rPr>
          <w:lang w:val="en-US"/>
        </w:rPr>
      </w:pPr>
      <w:r>
        <w:rPr>
          <w:lang w:val="en-US"/>
        </w:rPr>
        <w:tab/>
      </w:r>
      <w:r w:rsidR="003829C2" w:rsidRPr="0029039B">
        <w:rPr>
          <w:lang w:val="en-US"/>
        </w:rPr>
        <w:t>Based on the primary energy consumptions of our country, the consumption ratio of the a</w:t>
      </w:r>
      <w:r w:rsidR="0076369F" w:rsidRPr="0029039B">
        <w:rPr>
          <w:lang w:val="en-US"/>
        </w:rPr>
        <w:t xml:space="preserve">griculture sector is around 5%. According to the </w:t>
      </w:r>
      <w:r w:rsidR="00EE3D9F" w:rsidRPr="0029039B">
        <w:rPr>
          <w:lang w:val="en-US"/>
        </w:rPr>
        <w:t xml:space="preserve">2015 </w:t>
      </w:r>
      <w:r w:rsidR="0076369F" w:rsidRPr="0029039B">
        <w:rPr>
          <w:lang w:val="en-US"/>
        </w:rPr>
        <w:t xml:space="preserve">statistics of </w:t>
      </w:r>
      <w:r w:rsidR="00196E28" w:rsidRPr="0029039B">
        <w:rPr>
          <w:lang w:val="en-US"/>
        </w:rPr>
        <w:t>Ener</w:t>
      </w:r>
      <w:r w:rsidR="00D43618" w:rsidRPr="0029039B">
        <w:rPr>
          <w:lang w:val="en-US"/>
        </w:rPr>
        <w:t xml:space="preserve">gy Market </w:t>
      </w:r>
      <w:r w:rsidR="00D43618" w:rsidRPr="0029039B">
        <w:rPr>
          <w:lang w:val="en-US"/>
        </w:rPr>
        <w:lastRenderedPageBreak/>
        <w:t>Regulatory (EPDK), 2.5</w:t>
      </w:r>
      <w:r w:rsidR="00196E28" w:rsidRPr="0029039B">
        <w:rPr>
          <w:lang w:val="en-US"/>
        </w:rPr>
        <w:t xml:space="preserve">2% of the </w:t>
      </w:r>
      <w:r w:rsidR="00D43618" w:rsidRPr="0029039B">
        <w:rPr>
          <w:lang w:val="en-US"/>
        </w:rPr>
        <w:t>billings is composed of the agricultural irrigation</w:t>
      </w:r>
      <w:r w:rsidR="00AF37E4" w:rsidRPr="0029039B">
        <w:rPr>
          <w:lang w:val="en-US"/>
        </w:rPr>
        <w:t xml:space="preserve">. Solely consideration of this consumption ratio would be a misleading fact, as </w:t>
      </w:r>
      <w:r w:rsidR="003B08DF" w:rsidRPr="0029039B">
        <w:rPr>
          <w:lang w:val="en-US"/>
        </w:rPr>
        <w:t>there are different energy consuming process</w:t>
      </w:r>
      <w:r w:rsidR="0029039B">
        <w:rPr>
          <w:lang w:val="en-US"/>
        </w:rPr>
        <w:t>es</w:t>
      </w:r>
      <w:r w:rsidR="003B08DF" w:rsidRPr="0029039B">
        <w:rPr>
          <w:lang w:val="en-US"/>
        </w:rPr>
        <w:t xml:space="preserve"> such as </w:t>
      </w:r>
      <w:r w:rsidR="00883455" w:rsidRPr="0029039B">
        <w:rPr>
          <w:lang w:val="en-US"/>
        </w:rPr>
        <w:t>machinery, fertilizer and seed production,</w:t>
      </w:r>
      <w:r w:rsidR="00ED32B2" w:rsidRPr="0029039B">
        <w:rPr>
          <w:lang w:val="en-US"/>
        </w:rPr>
        <w:t xml:space="preserve"> when the agriculture sector is considered. As a concluding fact, the energy consum</w:t>
      </w:r>
      <w:r w:rsidR="0029039B">
        <w:rPr>
          <w:lang w:val="en-US"/>
        </w:rPr>
        <w:t>p</w:t>
      </w:r>
      <w:r w:rsidR="00ED32B2" w:rsidRPr="0029039B">
        <w:rPr>
          <w:lang w:val="en-US"/>
        </w:rPr>
        <w:t>tion of the agriculture sector should be considered from diff</w:t>
      </w:r>
      <w:r w:rsidR="0029039B" w:rsidRPr="0029039B">
        <w:rPr>
          <w:lang w:val="en-US"/>
        </w:rPr>
        <w:t>erent aspects, from greenhouses- sheds to tractors-</w:t>
      </w:r>
      <w:r w:rsidR="00ED32B2" w:rsidRPr="0029039B">
        <w:rPr>
          <w:lang w:val="en-US"/>
        </w:rPr>
        <w:t xml:space="preserve">harvesters and all </w:t>
      </w:r>
      <w:r w:rsidR="0029039B" w:rsidRPr="0029039B">
        <w:rPr>
          <w:lang w:val="en-US"/>
        </w:rPr>
        <w:t xml:space="preserve">possible </w:t>
      </w:r>
      <w:r w:rsidR="00ED32B2" w:rsidRPr="0029039B">
        <w:rPr>
          <w:lang w:val="en-US"/>
        </w:rPr>
        <w:t>energy consuming processes.</w:t>
      </w:r>
    </w:p>
    <w:p w14:paraId="022CF889" w14:textId="3DF45BB3" w:rsidR="0029039B" w:rsidRDefault="004F0FCE" w:rsidP="00054B91">
      <w:pPr>
        <w:jc w:val="both"/>
        <w:rPr>
          <w:lang w:val="en-US"/>
        </w:rPr>
      </w:pPr>
      <w:r>
        <w:rPr>
          <w:lang w:val="en-US"/>
        </w:rPr>
        <w:tab/>
        <w:t xml:space="preserve">In this study, </w:t>
      </w:r>
      <w:r w:rsidR="00DB1AFF">
        <w:rPr>
          <w:lang w:val="en-US"/>
        </w:rPr>
        <w:t>as an energy importing country</w:t>
      </w:r>
      <w:r>
        <w:rPr>
          <w:lang w:val="en-US"/>
        </w:rPr>
        <w:t>, Turkey’s energy profile will be examined</w:t>
      </w:r>
      <w:r w:rsidR="00DB1AFF">
        <w:rPr>
          <w:lang w:val="en-US"/>
        </w:rPr>
        <w:t xml:space="preserve">. Following this fact, focusing on the agriculture sector, </w:t>
      </w:r>
      <w:r>
        <w:rPr>
          <w:lang w:val="en-US"/>
        </w:rPr>
        <w:t xml:space="preserve">the energy management </w:t>
      </w:r>
      <w:r w:rsidR="00DB1AFF">
        <w:rPr>
          <w:lang w:val="en-US"/>
        </w:rPr>
        <w:t>in Turkey will be discussed. As</w:t>
      </w:r>
      <w:r w:rsidR="007A2BE3">
        <w:rPr>
          <w:lang w:val="en-US"/>
        </w:rPr>
        <w:t xml:space="preserve"> the last, with an analysis</w:t>
      </w:r>
      <w:r w:rsidR="00DB1AFF">
        <w:rPr>
          <w:lang w:val="en-US"/>
        </w:rPr>
        <w:t xml:space="preserve"> about the energy consumption in the KOP region, the region will </w:t>
      </w:r>
      <w:r w:rsidR="00CD09A1">
        <w:rPr>
          <w:lang w:val="en-US"/>
        </w:rPr>
        <w:t>be assessed</w:t>
      </w:r>
      <w:r w:rsidR="0055320B">
        <w:rPr>
          <w:lang w:val="en-US"/>
        </w:rPr>
        <w:t xml:space="preserve">. With </w:t>
      </w:r>
      <w:r w:rsidR="007A2BE3">
        <w:rPr>
          <w:lang w:val="en-US"/>
        </w:rPr>
        <w:t xml:space="preserve">all </w:t>
      </w:r>
      <w:r w:rsidR="0055320B">
        <w:rPr>
          <w:lang w:val="en-US"/>
        </w:rPr>
        <w:t xml:space="preserve">these discussions, the aim of the study is to enlighten the current situation in the region and </w:t>
      </w:r>
      <w:r w:rsidR="007A2BE3">
        <w:rPr>
          <w:lang w:val="en-US"/>
        </w:rPr>
        <w:t>to create a projection</w:t>
      </w:r>
      <w:r w:rsidR="00ED15DE">
        <w:rPr>
          <w:lang w:val="en-US"/>
        </w:rPr>
        <w:t xml:space="preserve"> based on these circumstances.</w:t>
      </w:r>
    </w:p>
    <w:p w14:paraId="3EF504E0" w14:textId="77777777" w:rsidR="00505C12" w:rsidRDefault="00505C12" w:rsidP="00054B91">
      <w:pPr>
        <w:jc w:val="both"/>
        <w:rPr>
          <w:lang w:val="en-US"/>
        </w:rPr>
      </w:pPr>
    </w:p>
    <w:p w14:paraId="58C8E73B" w14:textId="39413ACA" w:rsidR="00505C12" w:rsidRPr="00505C12" w:rsidRDefault="00505C12" w:rsidP="00054B91">
      <w:pPr>
        <w:jc w:val="both"/>
        <w:rPr>
          <w:b/>
          <w:lang w:val="en-US"/>
        </w:rPr>
      </w:pPr>
      <w:r w:rsidRPr="00505C12">
        <w:rPr>
          <w:b/>
          <w:lang w:val="en-US"/>
        </w:rPr>
        <w:t xml:space="preserve">KEY WORDS: </w:t>
      </w:r>
      <w:r w:rsidRPr="00234302">
        <w:rPr>
          <w:lang w:val="en-US"/>
        </w:rPr>
        <w:t>Energy security, fossil fuels, renewable energy, agriculture, KOP</w:t>
      </w:r>
      <w:bookmarkStart w:id="0" w:name="_GoBack"/>
      <w:bookmarkEnd w:id="0"/>
    </w:p>
    <w:p w14:paraId="124747DC" w14:textId="77777777" w:rsidR="0029039B" w:rsidRPr="0029039B" w:rsidRDefault="0029039B" w:rsidP="00054B91">
      <w:pPr>
        <w:jc w:val="both"/>
        <w:rPr>
          <w:lang w:val="en-US"/>
        </w:rPr>
      </w:pPr>
    </w:p>
    <w:sectPr w:rsidR="0029039B" w:rsidRPr="0029039B" w:rsidSect="003E3A6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65D"/>
    <w:rsid w:val="00054B91"/>
    <w:rsid w:val="0007349B"/>
    <w:rsid w:val="000C5411"/>
    <w:rsid w:val="00126956"/>
    <w:rsid w:val="0015131A"/>
    <w:rsid w:val="00183BC5"/>
    <w:rsid w:val="00196E28"/>
    <w:rsid w:val="00234302"/>
    <w:rsid w:val="0029039B"/>
    <w:rsid w:val="00306200"/>
    <w:rsid w:val="003829C2"/>
    <w:rsid w:val="003B08DF"/>
    <w:rsid w:val="003E3A68"/>
    <w:rsid w:val="004505FC"/>
    <w:rsid w:val="004F0FCE"/>
    <w:rsid w:val="00505C12"/>
    <w:rsid w:val="0055320B"/>
    <w:rsid w:val="00581867"/>
    <w:rsid w:val="00676A57"/>
    <w:rsid w:val="006C10AD"/>
    <w:rsid w:val="0076369F"/>
    <w:rsid w:val="007A2BE3"/>
    <w:rsid w:val="007C6276"/>
    <w:rsid w:val="0086365D"/>
    <w:rsid w:val="00883455"/>
    <w:rsid w:val="00961B6B"/>
    <w:rsid w:val="00A1055E"/>
    <w:rsid w:val="00A41DA5"/>
    <w:rsid w:val="00A866AC"/>
    <w:rsid w:val="00AA7D5D"/>
    <w:rsid w:val="00AE2353"/>
    <w:rsid w:val="00AF37E4"/>
    <w:rsid w:val="00B87522"/>
    <w:rsid w:val="00CD09A1"/>
    <w:rsid w:val="00CE76EF"/>
    <w:rsid w:val="00D43618"/>
    <w:rsid w:val="00DB1AFF"/>
    <w:rsid w:val="00ED15DE"/>
    <w:rsid w:val="00ED32B2"/>
    <w:rsid w:val="00EE3D9F"/>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CA817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5131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02257">
      <w:bodyDiv w:val="1"/>
      <w:marLeft w:val="0"/>
      <w:marRight w:val="0"/>
      <w:marTop w:val="0"/>
      <w:marBottom w:val="0"/>
      <w:divBdr>
        <w:top w:val="none" w:sz="0" w:space="0" w:color="auto"/>
        <w:left w:val="none" w:sz="0" w:space="0" w:color="auto"/>
        <w:bottom w:val="none" w:sz="0" w:space="0" w:color="auto"/>
        <w:right w:val="none" w:sz="0" w:space="0" w:color="auto"/>
      </w:divBdr>
      <w:divsChild>
        <w:div w:id="432745473">
          <w:marLeft w:val="0"/>
          <w:marRight w:val="0"/>
          <w:marTop w:val="0"/>
          <w:marBottom w:val="0"/>
          <w:divBdr>
            <w:top w:val="none" w:sz="0" w:space="0" w:color="auto"/>
            <w:left w:val="none" w:sz="0" w:space="0" w:color="auto"/>
            <w:bottom w:val="none" w:sz="0" w:space="0" w:color="auto"/>
            <w:right w:val="none" w:sz="0" w:space="0" w:color="auto"/>
          </w:divBdr>
          <w:divsChild>
            <w:div w:id="2107724973">
              <w:marLeft w:val="0"/>
              <w:marRight w:val="0"/>
              <w:marTop w:val="0"/>
              <w:marBottom w:val="0"/>
              <w:divBdr>
                <w:top w:val="none" w:sz="0" w:space="0" w:color="auto"/>
                <w:left w:val="none" w:sz="0" w:space="0" w:color="auto"/>
                <w:bottom w:val="none" w:sz="0" w:space="0" w:color="auto"/>
                <w:right w:val="none" w:sz="0" w:space="0" w:color="auto"/>
              </w:divBdr>
              <w:divsChild>
                <w:div w:id="672143772">
                  <w:marLeft w:val="0"/>
                  <w:marRight w:val="0"/>
                  <w:marTop w:val="0"/>
                  <w:marBottom w:val="0"/>
                  <w:divBdr>
                    <w:top w:val="none" w:sz="0" w:space="0" w:color="auto"/>
                    <w:left w:val="none" w:sz="0" w:space="0" w:color="auto"/>
                    <w:bottom w:val="none" w:sz="0" w:space="0" w:color="auto"/>
                    <w:right w:val="none" w:sz="0" w:space="0" w:color="auto"/>
                  </w:divBdr>
                  <w:divsChild>
                    <w:div w:id="45294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86221">
      <w:bodyDiv w:val="1"/>
      <w:marLeft w:val="0"/>
      <w:marRight w:val="0"/>
      <w:marTop w:val="0"/>
      <w:marBottom w:val="0"/>
      <w:divBdr>
        <w:top w:val="none" w:sz="0" w:space="0" w:color="auto"/>
        <w:left w:val="none" w:sz="0" w:space="0" w:color="auto"/>
        <w:bottom w:val="none" w:sz="0" w:space="0" w:color="auto"/>
        <w:right w:val="none" w:sz="0" w:space="0" w:color="auto"/>
      </w:divBdr>
      <w:divsChild>
        <w:div w:id="2036299122">
          <w:marLeft w:val="0"/>
          <w:marRight w:val="0"/>
          <w:marTop w:val="0"/>
          <w:marBottom w:val="0"/>
          <w:divBdr>
            <w:top w:val="none" w:sz="0" w:space="0" w:color="auto"/>
            <w:left w:val="none" w:sz="0" w:space="0" w:color="auto"/>
            <w:bottom w:val="none" w:sz="0" w:space="0" w:color="auto"/>
            <w:right w:val="none" w:sz="0" w:space="0" w:color="auto"/>
          </w:divBdr>
          <w:divsChild>
            <w:div w:id="1872301357">
              <w:marLeft w:val="0"/>
              <w:marRight w:val="0"/>
              <w:marTop w:val="0"/>
              <w:marBottom w:val="0"/>
              <w:divBdr>
                <w:top w:val="none" w:sz="0" w:space="0" w:color="auto"/>
                <w:left w:val="none" w:sz="0" w:space="0" w:color="auto"/>
                <w:bottom w:val="none" w:sz="0" w:space="0" w:color="auto"/>
                <w:right w:val="none" w:sz="0" w:space="0" w:color="auto"/>
              </w:divBdr>
              <w:divsChild>
                <w:div w:id="1962875975">
                  <w:marLeft w:val="0"/>
                  <w:marRight w:val="0"/>
                  <w:marTop w:val="0"/>
                  <w:marBottom w:val="0"/>
                  <w:divBdr>
                    <w:top w:val="none" w:sz="0" w:space="0" w:color="auto"/>
                    <w:left w:val="none" w:sz="0" w:space="0" w:color="auto"/>
                    <w:bottom w:val="none" w:sz="0" w:space="0" w:color="auto"/>
                    <w:right w:val="none" w:sz="0" w:space="0" w:color="auto"/>
                  </w:divBdr>
                  <w:divsChild>
                    <w:div w:id="132712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15940">
      <w:bodyDiv w:val="1"/>
      <w:marLeft w:val="0"/>
      <w:marRight w:val="0"/>
      <w:marTop w:val="0"/>
      <w:marBottom w:val="0"/>
      <w:divBdr>
        <w:top w:val="none" w:sz="0" w:space="0" w:color="auto"/>
        <w:left w:val="none" w:sz="0" w:space="0" w:color="auto"/>
        <w:bottom w:val="none" w:sz="0" w:space="0" w:color="auto"/>
        <w:right w:val="none" w:sz="0" w:space="0" w:color="auto"/>
      </w:divBdr>
      <w:divsChild>
        <w:div w:id="1189874891">
          <w:marLeft w:val="0"/>
          <w:marRight w:val="0"/>
          <w:marTop w:val="0"/>
          <w:marBottom w:val="0"/>
          <w:divBdr>
            <w:top w:val="none" w:sz="0" w:space="0" w:color="auto"/>
            <w:left w:val="none" w:sz="0" w:space="0" w:color="auto"/>
            <w:bottom w:val="none" w:sz="0" w:space="0" w:color="auto"/>
            <w:right w:val="none" w:sz="0" w:space="0" w:color="auto"/>
          </w:divBdr>
          <w:divsChild>
            <w:div w:id="668365297">
              <w:marLeft w:val="0"/>
              <w:marRight w:val="0"/>
              <w:marTop w:val="0"/>
              <w:marBottom w:val="0"/>
              <w:divBdr>
                <w:top w:val="none" w:sz="0" w:space="0" w:color="auto"/>
                <w:left w:val="none" w:sz="0" w:space="0" w:color="auto"/>
                <w:bottom w:val="none" w:sz="0" w:space="0" w:color="auto"/>
                <w:right w:val="none" w:sz="0" w:space="0" w:color="auto"/>
              </w:divBdr>
              <w:divsChild>
                <w:div w:id="1121850153">
                  <w:marLeft w:val="0"/>
                  <w:marRight w:val="0"/>
                  <w:marTop w:val="0"/>
                  <w:marBottom w:val="0"/>
                  <w:divBdr>
                    <w:top w:val="none" w:sz="0" w:space="0" w:color="auto"/>
                    <w:left w:val="none" w:sz="0" w:space="0" w:color="auto"/>
                    <w:bottom w:val="none" w:sz="0" w:space="0" w:color="auto"/>
                    <w:right w:val="none" w:sz="0" w:space="0" w:color="auto"/>
                  </w:divBdr>
                  <w:divsChild>
                    <w:div w:id="91169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20258">
      <w:bodyDiv w:val="1"/>
      <w:marLeft w:val="0"/>
      <w:marRight w:val="0"/>
      <w:marTop w:val="0"/>
      <w:marBottom w:val="0"/>
      <w:divBdr>
        <w:top w:val="none" w:sz="0" w:space="0" w:color="auto"/>
        <w:left w:val="none" w:sz="0" w:space="0" w:color="auto"/>
        <w:bottom w:val="none" w:sz="0" w:space="0" w:color="auto"/>
        <w:right w:val="none" w:sz="0" w:space="0" w:color="auto"/>
      </w:divBdr>
      <w:divsChild>
        <w:div w:id="1633706076">
          <w:marLeft w:val="0"/>
          <w:marRight w:val="0"/>
          <w:marTop w:val="0"/>
          <w:marBottom w:val="0"/>
          <w:divBdr>
            <w:top w:val="none" w:sz="0" w:space="0" w:color="auto"/>
            <w:left w:val="none" w:sz="0" w:space="0" w:color="auto"/>
            <w:bottom w:val="none" w:sz="0" w:space="0" w:color="auto"/>
            <w:right w:val="none" w:sz="0" w:space="0" w:color="auto"/>
          </w:divBdr>
          <w:divsChild>
            <w:div w:id="787546498">
              <w:marLeft w:val="0"/>
              <w:marRight w:val="0"/>
              <w:marTop w:val="0"/>
              <w:marBottom w:val="0"/>
              <w:divBdr>
                <w:top w:val="none" w:sz="0" w:space="0" w:color="auto"/>
                <w:left w:val="none" w:sz="0" w:space="0" w:color="auto"/>
                <w:bottom w:val="none" w:sz="0" w:space="0" w:color="auto"/>
                <w:right w:val="none" w:sz="0" w:space="0" w:color="auto"/>
              </w:divBdr>
              <w:divsChild>
                <w:div w:id="1367874059">
                  <w:marLeft w:val="0"/>
                  <w:marRight w:val="0"/>
                  <w:marTop w:val="0"/>
                  <w:marBottom w:val="0"/>
                  <w:divBdr>
                    <w:top w:val="none" w:sz="0" w:space="0" w:color="auto"/>
                    <w:left w:val="none" w:sz="0" w:space="0" w:color="auto"/>
                    <w:bottom w:val="none" w:sz="0" w:space="0" w:color="auto"/>
                    <w:right w:val="none" w:sz="0" w:space="0" w:color="auto"/>
                  </w:divBdr>
                  <w:divsChild>
                    <w:div w:id="206517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617</Words>
  <Characters>3517</Characters>
  <Application>Microsoft Macintosh Word</Application>
  <DocSecurity>0</DocSecurity>
  <Lines>29</Lines>
  <Paragraphs>8</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8</cp:revision>
  <dcterms:created xsi:type="dcterms:W3CDTF">2017-09-10T18:33:00Z</dcterms:created>
  <dcterms:modified xsi:type="dcterms:W3CDTF">2017-09-10T21:04:00Z</dcterms:modified>
</cp:coreProperties>
</file>